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F4" w:rsidRDefault="001161F4" w:rsidP="00385520">
      <w:pPr>
        <w:jc w:val="center"/>
        <w:rPr>
          <w:b/>
          <w:sz w:val="24"/>
          <w:szCs w:val="24"/>
        </w:rPr>
      </w:pPr>
    </w:p>
    <w:p w:rsidR="00C56A5C" w:rsidRDefault="00C56A5C" w:rsidP="00DF22AA">
      <w:pPr>
        <w:jc w:val="center"/>
        <w:rPr>
          <w:b/>
          <w:sz w:val="24"/>
          <w:szCs w:val="24"/>
          <w:u w:val="single"/>
        </w:rPr>
      </w:pPr>
    </w:p>
    <w:p w:rsidR="00C56A5C" w:rsidRDefault="00C56A5C" w:rsidP="00DF22AA">
      <w:pPr>
        <w:jc w:val="center"/>
        <w:rPr>
          <w:b/>
          <w:sz w:val="24"/>
          <w:szCs w:val="24"/>
          <w:u w:val="single"/>
        </w:rPr>
      </w:pPr>
    </w:p>
    <w:p w:rsidR="00DF22AA" w:rsidRDefault="00DF22AA" w:rsidP="00DF22AA">
      <w:pPr>
        <w:jc w:val="center"/>
        <w:rPr>
          <w:b/>
          <w:sz w:val="24"/>
          <w:szCs w:val="24"/>
          <w:u w:val="single"/>
        </w:rPr>
      </w:pPr>
      <w:r w:rsidRPr="000D31CA">
        <w:rPr>
          <w:b/>
          <w:sz w:val="24"/>
          <w:szCs w:val="24"/>
          <w:u w:val="single"/>
        </w:rPr>
        <w:t>Kari kiutazási támogatás</w:t>
      </w:r>
      <w:r w:rsidR="00C56A5C">
        <w:rPr>
          <w:b/>
          <w:sz w:val="24"/>
          <w:szCs w:val="24"/>
          <w:u w:val="single"/>
        </w:rPr>
        <w:t xml:space="preserve"> (’KARKI’)</w:t>
      </w:r>
    </w:p>
    <w:p w:rsidR="00C56A5C" w:rsidRDefault="00C56A5C" w:rsidP="00DF22AA">
      <w:pPr>
        <w:jc w:val="center"/>
        <w:rPr>
          <w:b/>
          <w:sz w:val="24"/>
          <w:szCs w:val="24"/>
          <w:u w:val="single"/>
        </w:rPr>
      </w:pPr>
    </w:p>
    <w:p w:rsidR="00C56A5C" w:rsidRPr="000D31CA" w:rsidRDefault="00C56A5C" w:rsidP="00DF22AA">
      <w:pPr>
        <w:jc w:val="center"/>
        <w:rPr>
          <w:b/>
          <w:sz w:val="24"/>
          <w:szCs w:val="24"/>
          <w:u w:val="single"/>
        </w:rPr>
      </w:pPr>
    </w:p>
    <w:p w:rsidR="00DF22AA" w:rsidRPr="000D31CA" w:rsidRDefault="00DF22AA" w:rsidP="00DF22AA">
      <w:pPr>
        <w:rPr>
          <w:sz w:val="24"/>
          <w:szCs w:val="24"/>
        </w:rPr>
      </w:pPr>
    </w:p>
    <w:p w:rsidR="00DF22AA" w:rsidRDefault="00DF22AA" w:rsidP="0039108B">
      <w:pPr>
        <w:jc w:val="both"/>
        <w:rPr>
          <w:sz w:val="24"/>
          <w:szCs w:val="24"/>
        </w:rPr>
      </w:pPr>
      <w:r w:rsidRPr="000D31CA">
        <w:rPr>
          <w:sz w:val="24"/>
          <w:szCs w:val="24"/>
        </w:rPr>
        <w:t>Az ELTE Állam- és Jogtudományi Kar Hallgatói Önkormányzata pályázatot hirdet</w:t>
      </w:r>
      <w:r w:rsidR="005D6DE6">
        <w:rPr>
          <w:sz w:val="24"/>
          <w:szCs w:val="24"/>
        </w:rPr>
        <w:t xml:space="preserve"> a 2014-15. tanév tavaszi</w:t>
      </w:r>
      <w:r w:rsidR="00C56A5C">
        <w:rPr>
          <w:sz w:val="24"/>
          <w:szCs w:val="24"/>
        </w:rPr>
        <w:t xml:space="preserve"> félévére</w:t>
      </w:r>
      <w:r w:rsidRPr="000D31CA">
        <w:rPr>
          <w:sz w:val="24"/>
          <w:szCs w:val="24"/>
        </w:rPr>
        <w:t xml:space="preserve"> </w:t>
      </w:r>
      <w:r>
        <w:rPr>
          <w:sz w:val="24"/>
          <w:szCs w:val="24"/>
        </w:rPr>
        <w:t>Kari Kiutazási Támogatás</w:t>
      </w:r>
      <w:r w:rsidRPr="000D31CA">
        <w:rPr>
          <w:sz w:val="24"/>
          <w:szCs w:val="24"/>
        </w:rPr>
        <w:t xml:space="preserve"> elnyerésére. </w:t>
      </w:r>
    </w:p>
    <w:p w:rsidR="0039108B" w:rsidRPr="000D31CA" w:rsidRDefault="0039108B" w:rsidP="0039108B">
      <w:pPr>
        <w:jc w:val="both"/>
        <w:rPr>
          <w:sz w:val="24"/>
          <w:szCs w:val="24"/>
        </w:rPr>
      </w:pPr>
    </w:p>
    <w:p w:rsidR="00DF22AA" w:rsidRPr="0039108B" w:rsidRDefault="00DF22AA" w:rsidP="0039108B">
      <w:pPr>
        <w:jc w:val="both"/>
        <w:rPr>
          <w:b/>
          <w:sz w:val="24"/>
          <w:szCs w:val="24"/>
        </w:rPr>
      </w:pPr>
      <w:r w:rsidRPr="0039108B">
        <w:rPr>
          <w:b/>
          <w:sz w:val="24"/>
          <w:szCs w:val="24"/>
        </w:rPr>
        <w:t>Pályázhatnak:</w:t>
      </w:r>
    </w:p>
    <w:p w:rsidR="0039108B" w:rsidRPr="0039108B" w:rsidRDefault="0039108B" w:rsidP="0039108B">
      <w:pPr>
        <w:widowControl/>
        <w:spacing w:before="100" w:beforeAutospacing="1" w:after="200" w:line="276" w:lineRule="auto"/>
        <w:jc w:val="both"/>
        <w:rPr>
          <w:snapToGrid/>
          <w:sz w:val="24"/>
          <w:szCs w:val="24"/>
        </w:rPr>
      </w:pPr>
      <w:proofErr w:type="spellStart"/>
      <w:r w:rsidRPr="0039108B">
        <w:rPr>
          <w:snapToGrid/>
          <w:sz w:val="24"/>
          <w:szCs w:val="24"/>
        </w:rPr>
        <w:t>I.Támogatott</w:t>
      </w:r>
      <w:proofErr w:type="spellEnd"/>
      <w:r w:rsidRPr="0039108B">
        <w:rPr>
          <w:snapToGrid/>
          <w:sz w:val="24"/>
          <w:szCs w:val="24"/>
        </w:rPr>
        <w:t xml:space="preserve"> Erasmus tanulmányutat/ szakmai gyakorlati helyet nyert kari hallgatók </w:t>
      </w:r>
      <w:r w:rsidRPr="0039108B">
        <w:rPr>
          <w:snapToGrid/>
          <w:sz w:val="24"/>
          <w:szCs w:val="24"/>
          <w:u w:val="single"/>
        </w:rPr>
        <w:t>a kiutazásuk félévében</w:t>
      </w:r>
      <w:r w:rsidRPr="0039108B">
        <w:rPr>
          <w:snapToGrid/>
          <w:sz w:val="24"/>
          <w:szCs w:val="24"/>
        </w:rPr>
        <w:t>.</w:t>
      </w:r>
    </w:p>
    <w:p w:rsidR="0039108B" w:rsidRPr="0039108B" w:rsidRDefault="0039108B" w:rsidP="0039108B">
      <w:pPr>
        <w:widowControl/>
        <w:spacing w:before="100" w:beforeAutospacing="1" w:after="200" w:line="276" w:lineRule="auto"/>
        <w:jc w:val="both"/>
        <w:rPr>
          <w:snapToGrid/>
          <w:sz w:val="24"/>
          <w:szCs w:val="24"/>
        </w:rPr>
      </w:pPr>
      <w:proofErr w:type="spellStart"/>
      <w:r w:rsidRPr="0039108B">
        <w:rPr>
          <w:snapToGrid/>
          <w:sz w:val="24"/>
          <w:szCs w:val="24"/>
        </w:rPr>
        <w:t>II.Nem</w:t>
      </w:r>
      <w:proofErr w:type="spellEnd"/>
      <w:r w:rsidRPr="0039108B">
        <w:rPr>
          <w:snapToGrid/>
          <w:sz w:val="24"/>
          <w:szCs w:val="24"/>
        </w:rPr>
        <w:t xml:space="preserve"> támogatott (</w:t>
      </w:r>
      <w:proofErr w:type="spellStart"/>
      <w:r w:rsidRPr="0039108B">
        <w:rPr>
          <w:snapToGrid/>
          <w:sz w:val="24"/>
          <w:szCs w:val="24"/>
        </w:rPr>
        <w:t>label</w:t>
      </w:r>
      <w:proofErr w:type="spellEnd"/>
      <w:r w:rsidRPr="0039108B">
        <w:rPr>
          <w:snapToGrid/>
          <w:sz w:val="24"/>
          <w:szCs w:val="24"/>
        </w:rPr>
        <w:t xml:space="preserve">) Erasmus tanulmányutat/ szakmai gyakorlati helyet nyert kari hallgatók </w:t>
      </w:r>
      <w:r w:rsidRPr="0039108B">
        <w:rPr>
          <w:snapToGrid/>
          <w:sz w:val="24"/>
          <w:szCs w:val="24"/>
          <w:u w:val="single"/>
        </w:rPr>
        <w:t>a kiutazásuk félévében</w:t>
      </w:r>
      <w:r w:rsidRPr="0039108B">
        <w:rPr>
          <w:snapToGrid/>
          <w:sz w:val="24"/>
          <w:szCs w:val="24"/>
        </w:rPr>
        <w:t>.</w:t>
      </w:r>
    </w:p>
    <w:p w:rsidR="0039108B" w:rsidRDefault="0039108B" w:rsidP="0039108B">
      <w:pPr>
        <w:widowControl/>
        <w:spacing w:before="100" w:beforeAutospacing="1" w:after="200" w:line="276" w:lineRule="auto"/>
        <w:jc w:val="both"/>
        <w:rPr>
          <w:snapToGrid/>
          <w:sz w:val="24"/>
          <w:szCs w:val="24"/>
        </w:rPr>
      </w:pPr>
      <w:proofErr w:type="spellStart"/>
      <w:r w:rsidRPr="0039108B">
        <w:rPr>
          <w:snapToGrid/>
          <w:sz w:val="24"/>
          <w:szCs w:val="24"/>
        </w:rPr>
        <w:t>III.Egyéb</w:t>
      </w:r>
      <w:proofErr w:type="spellEnd"/>
      <w:r w:rsidRPr="0039108B">
        <w:rPr>
          <w:snapToGrid/>
          <w:sz w:val="24"/>
          <w:szCs w:val="24"/>
        </w:rPr>
        <w:t>: nyári egyetemen vagy hosszabb (1 hétnél hosszabb) külföldi tanulmányúton, stb. részt vevő hallgatók. Ez alól kivételt képeznek a pénzügyileg támogatott ösztöndíjak.</w:t>
      </w:r>
    </w:p>
    <w:p w:rsidR="00C56A5C" w:rsidRDefault="00C56A5C" w:rsidP="0039108B">
      <w:pPr>
        <w:widowControl/>
        <w:spacing w:before="100" w:beforeAutospacing="1" w:after="200" w:line="276" w:lineRule="auto"/>
        <w:jc w:val="both"/>
        <w:rPr>
          <w:snapToGrid/>
          <w:sz w:val="24"/>
          <w:szCs w:val="24"/>
        </w:rPr>
      </w:pPr>
    </w:p>
    <w:p w:rsidR="00C56A5C" w:rsidRDefault="00C56A5C" w:rsidP="0039108B">
      <w:pPr>
        <w:widowControl/>
        <w:spacing w:before="100" w:beforeAutospacing="1" w:after="200" w:line="276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 pályázatok benyújtására a </w:t>
      </w:r>
      <w:hyperlink r:id="rId8" w:history="1">
        <w:r w:rsidRPr="00B26D9F">
          <w:rPr>
            <w:rStyle w:val="Hiperhivatkozs"/>
            <w:rFonts w:ascii="Tahoma" w:hAnsi="Tahoma" w:cs="Tahoma"/>
            <w:sz w:val="24"/>
            <w:szCs w:val="24"/>
            <w:shd w:val="clear" w:color="auto" w:fill="FFFFFF"/>
          </w:rPr>
          <w:t>karki.elteajkhok@gmail.com</w:t>
        </w:r>
      </w:hyperlink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r>
        <w:rPr>
          <w:b/>
          <w:color w:val="FF0000"/>
          <w:sz w:val="24"/>
          <w:szCs w:val="24"/>
        </w:rPr>
        <w:t>email-címen van lehetőség a lent megjelölt időszakban. A pályázat benyújtásának feltétele az ún. ’</w:t>
      </w:r>
      <w:proofErr w:type="spellStart"/>
      <w:r>
        <w:rPr>
          <w:b/>
          <w:color w:val="FF0000"/>
          <w:sz w:val="24"/>
          <w:szCs w:val="24"/>
        </w:rPr>
        <w:t>Karki-űrlap</w:t>
      </w:r>
      <w:proofErr w:type="spellEnd"/>
      <w:r>
        <w:rPr>
          <w:b/>
          <w:color w:val="FF0000"/>
          <w:sz w:val="24"/>
          <w:szCs w:val="24"/>
        </w:rPr>
        <w:t xml:space="preserve">’ hiánytalan kitöltése, és az abban megjelölt körülmények megfelelő dokumentumokkal történő igazolása az alábbiak szerint. (A </w:t>
      </w:r>
      <w:proofErr w:type="spellStart"/>
      <w:r>
        <w:rPr>
          <w:b/>
          <w:color w:val="FF0000"/>
          <w:sz w:val="24"/>
          <w:szCs w:val="24"/>
        </w:rPr>
        <w:t>Karki</w:t>
      </w:r>
      <w:proofErr w:type="spellEnd"/>
      <w:r>
        <w:rPr>
          <w:b/>
          <w:color w:val="FF0000"/>
          <w:sz w:val="24"/>
          <w:szCs w:val="24"/>
        </w:rPr>
        <w:t xml:space="preserve"> űrlap letölthető az ajkhok.elte.hu oldalról, valamint igényelhető a </w:t>
      </w:r>
      <w:hyperlink r:id="rId9" w:history="1">
        <w:r w:rsidRPr="00B26D9F">
          <w:rPr>
            <w:rStyle w:val="Hiperhivatkozs"/>
            <w:rFonts w:ascii="Tahoma" w:hAnsi="Tahoma" w:cs="Tahoma"/>
            <w:sz w:val="24"/>
            <w:szCs w:val="24"/>
            <w:shd w:val="clear" w:color="auto" w:fill="FFFFFF"/>
          </w:rPr>
          <w:t>karki.elteajkhok@gmail.com</w:t>
        </w:r>
      </w:hyperlink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r>
        <w:rPr>
          <w:b/>
          <w:color w:val="FF0000"/>
          <w:sz w:val="24"/>
          <w:szCs w:val="24"/>
        </w:rPr>
        <w:t>email-címen.)</w:t>
      </w:r>
    </w:p>
    <w:p w:rsidR="00C56A5C" w:rsidRPr="0039108B" w:rsidRDefault="00C56A5C" w:rsidP="0039108B">
      <w:pPr>
        <w:widowControl/>
        <w:spacing w:before="100" w:beforeAutospacing="1" w:after="200" w:line="276" w:lineRule="auto"/>
        <w:jc w:val="both"/>
        <w:rPr>
          <w:snapToGrid/>
          <w:sz w:val="24"/>
          <w:szCs w:val="24"/>
        </w:rPr>
      </w:pPr>
    </w:p>
    <w:p w:rsidR="00DF22AA" w:rsidRPr="00EF772D" w:rsidRDefault="00DF22AA" w:rsidP="0039108B">
      <w:pPr>
        <w:tabs>
          <w:tab w:val="left" w:pos="720"/>
        </w:tabs>
        <w:suppressAutoHyphens/>
        <w:jc w:val="both"/>
        <w:rPr>
          <w:b/>
          <w:sz w:val="24"/>
          <w:szCs w:val="24"/>
        </w:rPr>
      </w:pPr>
      <w:r w:rsidRPr="00EF772D">
        <w:rPr>
          <w:b/>
          <w:sz w:val="24"/>
          <w:szCs w:val="24"/>
        </w:rPr>
        <w:t>Egy évnél régebbi igazolásokat (kereseti igazolás esetén a kiállítás dátuma nem lehet 3 hónapnál régebbi) nem áll módunkban elfogadni!</w:t>
      </w:r>
    </w:p>
    <w:p w:rsidR="00DF22AA" w:rsidRPr="00EF772D" w:rsidRDefault="00DF22AA" w:rsidP="0039108B">
      <w:pPr>
        <w:tabs>
          <w:tab w:val="left" w:pos="720"/>
        </w:tabs>
        <w:suppressAutoHyphens/>
        <w:jc w:val="both"/>
        <w:rPr>
          <w:b/>
          <w:sz w:val="24"/>
          <w:szCs w:val="24"/>
        </w:rPr>
      </w:pPr>
      <w:r w:rsidRPr="00EF772D">
        <w:rPr>
          <w:b/>
          <w:sz w:val="24"/>
          <w:szCs w:val="24"/>
        </w:rPr>
        <w:t xml:space="preserve">A pályázathoz </w:t>
      </w:r>
      <w:r w:rsidR="00A91787">
        <w:rPr>
          <w:b/>
          <w:sz w:val="24"/>
          <w:szCs w:val="24"/>
        </w:rPr>
        <w:t xml:space="preserve">lehetőség szerint kérjük </w:t>
      </w:r>
      <w:r w:rsidRPr="00EF772D">
        <w:rPr>
          <w:b/>
          <w:sz w:val="24"/>
          <w:szCs w:val="24"/>
        </w:rPr>
        <w:t>csatolni a személyi igazolvány (útlevél), valamint a lakcímkártya fénymásolatát.</w:t>
      </w:r>
    </w:p>
    <w:p w:rsidR="00DF22AA" w:rsidRPr="00EF772D" w:rsidRDefault="00DF22AA" w:rsidP="0039108B">
      <w:pPr>
        <w:tabs>
          <w:tab w:val="left" w:pos="720"/>
        </w:tabs>
        <w:suppressAutoHyphens/>
        <w:jc w:val="both"/>
        <w:rPr>
          <w:b/>
          <w:sz w:val="24"/>
          <w:szCs w:val="24"/>
        </w:rPr>
      </w:pPr>
      <w:r w:rsidRPr="00EF772D">
        <w:rPr>
          <w:b/>
          <w:sz w:val="24"/>
          <w:szCs w:val="24"/>
        </w:rPr>
        <w:t xml:space="preserve">A pályázathoz csatolni kell az önkormányzat igazolását az egy háztartásban élőkről. </w:t>
      </w:r>
    </w:p>
    <w:p w:rsidR="00DF22AA" w:rsidRPr="00EF772D" w:rsidRDefault="00DF22AA" w:rsidP="0039108B">
      <w:pPr>
        <w:tabs>
          <w:tab w:val="left" w:pos="720"/>
        </w:tabs>
        <w:suppressAutoHyphens/>
        <w:jc w:val="both"/>
        <w:rPr>
          <w:b/>
          <w:sz w:val="24"/>
          <w:szCs w:val="24"/>
        </w:rPr>
      </w:pPr>
      <w:r w:rsidRPr="00EF772D">
        <w:rPr>
          <w:b/>
          <w:sz w:val="24"/>
          <w:szCs w:val="24"/>
        </w:rPr>
        <w:t xml:space="preserve">Erasmus tanulmányi út és szakmai gyakorlaton kívül egyéb nyári egyetem, külföldi tanulmányúton való részvételt minden esetben fogadó nyilatkozattal, részvételi igazolással stb. kell igazolni. </w:t>
      </w:r>
    </w:p>
    <w:p w:rsidR="00DF22AA" w:rsidRPr="00A96BB7" w:rsidRDefault="00A96BB7" w:rsidP="0039108B">
      <w:pPr>
        <w:jc w:val="both"/>
        <w:rPr>
          <w:b/>
          <w:sz w:val="24"/>
          <w:szCs w:val="24"/>
        </w:rPr>
      </w:pPr>
      <w:r w:rsidRPr="00A96BB7">
        <w:rPr>
          <w:b/>
          <w:sz w:val="24"/>
          <w:szCs w:val="24"/>
        </w:rPr>
        <w:t>A pályázó a pályázatban való részvétellel hozzájárul, hogy személyes adatait a Kari Ösztöndíj Bizottság titoktartásra kötelezett tagjai a pályázatok elbírálásához szükséges mértékben megismerhessék, kezeljék.</w:t>
      </w:r>
    </w:p>
    <w:p w:rsidR="00A96BB7" w:rsidRPr="000D31CA" w:rsidRDefault="00A96BB7" w:rsidP="0039108B">
      <w:pPr>
        <w:jc w:val="both"/>
        <w:rPr>
          <w:sz w:val="24"/>
          <w:szCs w:val="24"/>
        </w:rPr>
      </w:pPr>
    </w:p>
    <w:p w:rsidR="00C56A5C" w:rsidRDefault="00C56A5C" w:rsidP="0039108B">
      <w:pPr>
        <w:jc w:val="both"/>
        <w:rPr>
          <w:sz w:val="24"/>
          <w:szCs w:val="24"/>
        </w:rPr>
      </w:pPr>
    </w:p>
    <w:p w:rsidR="00C56A5C" w:rsidRDefault="00C56A5C" w:rsidP="0039108B">
      <w:pPr>
        <w:jc w:val="both"/>
        <w:rPr>
          <w:sz w:val="24"/>
          <w:szCs w:val="24"/>
        </w:rPr>
      </w:pPr>
    </w:p>
    <w:p w:rsidR="00C56A5C" w:rsidRDefault="00C56A5C" w:rsidP="0039108B">
      <w:pPr>
        <w:jc w:val="both"/>
        <w:rPr>
          <w:sz w:val="24"/>
          <w:szCs w:val="24"/>
        </w:rPr>
      </w:pPr>
    </w:p>
    <w:p w:rsidR="00DF22AA" w:rsidRPr="000D31CA" w:rsidRDefault="00DF22AA" w:rsidP="0039108B">
      <w:pPr>
        <w:jc w:val="both"/>
        <w:rPr>
          <w:sz w:val="24"/>
          <w:szCs w:val="24"/>
        </w:rPr>
      </w:pPr>
      <w:r w:rsidRPr="000D31CA">
        <w:rPr>
          <w:sz w:val="24"/>
          <w:szCs w:val="24"/>
        </w:rPr>
        <w:t>A pályázaton szerezhető pontszámok 3 tényezőből tevődnek össze:</w:t>
      </w:r>
    </w:p>
    <w:p w:rsidR="00DF22AA" w:rsidRDefault="00DF22AA" w:rsidP="00DF22AA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D2ED7">
        <w:rPr>
          <w:rFonts w:ascii="Times New Roman" w:hAnsi="Times New Roman"/>
          <w:b/>
          <w:sz w:val="24"/>
          <w:szCs w:val="24"/>
        </w:rPr>
        <w:t>Kiutazás célországa, legfeljebb 6 pont.</w:t>
      </w:r>
      <w:r w:rsidRPr="000D31CA">
        <w:rPr>
          <w:rFonts w:ascii="Times New Roman" w:hAnsi="Times New Roman"/>
          <w:sz w:val="24"/>
          <w:szCs w:val="24"/>
        </w:rPr>
        <w:t xml:space="preserve"> Az egyes országokra vonatkozó pontszámnál figyelembe vettük az ott lévő árszintet, mely a mindennapi megélhetéshez szükséges. </w:t>
      </w:r>
    </w:p>
    <w:p w:rsidR="00C56A5C" w:rsidRPr="000D31CA" w:rsidRDefault="00C56A5C" w:rsidP="00C56A5C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DF22AA" w:rsidRPr="000D31CA" w:rsidRDefault="00DF22AA" w:rsidP="00DF22AA">
      <w:pPr>
        <w:rPr>
          <w:b/>
          <w:sz w:val="24"/>
          <w:szCs w:val="24"/>
        </w:rPr>
      </w:pPr>
      <w:r w:rsidRPr="000D31CA">
        <w:rPr>
          <w:b/>
          <w:sz w:val="24"/>
          <w:szCs w:val="24"/>
        </w:rPr>
        <w:t>Célországok: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662"/>
      </w:tblGrid>
      <w:tr w:rsidR="00DF22AA" w:rsidRPr="000D31CA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20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40"/>
              <w:gridCol w:w="960"/>
            </w:tblGrid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D31CA">
                    <w:rPr>
                      <w:b/>
                      <w:bCs/>
                      <w:sz w:val="24"/>
                      <w:szCs w:val="24"/>
                    </w:rPr>
                    <w:t>Ország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D31CA">
                    <w:rPr>
                      <w:b/>
                      <w:bCs/>
                      <w:sz w:val="24"/>
                      <w:szCs w:val="24"/>
                    </w:rPr>
                    <w:t>Pont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Norvégia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Dánia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Svájc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Írország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Franciaország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Belgium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Olaszország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Hollandia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Finnország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Nagy-Britannia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</w:tr>
            <w:tr w:rsidR="00DF22AA" w:rsidRPr="000D31CA">
              <w:trPr>
                <w:trHeight w:val="509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Svédország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Németország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Ausztria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A91787" w:rsidRDefault="00DF22AA" w:rsidP="0029377E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A91787">
                    <w:rPr>
                      <w:b/>
                      <w:i/>
                      <w:sz w:val="24"/>
                      <w:szCs w:val="24"/>
                    </w:rPr>
                    <w:t>4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Luxemburg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D31CA">
                    <w:rPr>
                      <w:sz w:val="24"/>
                      <w:szCs w:val="24"/>
                    </w:rPr>
                    <w:t>Cyprus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Spanyolország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111815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Gör</w:t>
                  </w:r>
                  <w:r w:rsidR="00DF22AA" w:rsidRPr="000D31CA">
                    <w:rPr>
                      <w:sz w:val="24"/>
                      <w:szCs w:val="24"/>
                    </w:rPr>
                    <w:t>ögország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Horvátország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Szlovénia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Csehország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Málta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Portugália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Észtország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Litvánia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Lettország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Bulgária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Szlovákia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Törökország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Lengyelország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  <w:tr w:rsidR="00DF22AA" w:rsidRPr="000D31CA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0D31CA">
                    <w:rPr>
                      <w:sz w:val="24"/>
                      <w:szCs w:val="24"/>
                    </w:rPr>
                    <w:t>Románia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22AA" w:rsidRPr="000D31CA" w:rsidRDefault="00DF22AA" w:rsidP="0029377E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0D31CA">
                    <w:rPr>
                      <w:b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F22AA" w:rsidRPr="000D31CA" w:rsidRDefault="00DF22AA" w:rsidP="002937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22AA" w:rsidRPr="000D31CA" w:rsidRDefault="00DF22AA" w:rsidP="00DF22AA">
      <w:pPr>
        <w:pStyle w:val="Listaszerbekezds"/>
        <w:ind w:left="360"/>
        <w:jc w:val="both"/>
        <w:rPr>
          <w:rFonts w:ascii="Times New Roman" w:hAnsi="Times New Roman"/>
          <w:sz w:val="24"/>
          <w:szCs w:val="24"/>
        </w:rPr>
      </w:pPr>
    </w:p>
    <w:p w:rsidR="00DF22AA" w:rsidRPr="007D2ED7" w:rsidRDefault="00DF22AA" w:rsidP="00DF22AA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  <w:r w:rsidRPr="007D2ED7">
        <w:rPr>
          <w:rFonts w:ascii="Times New Roman" w:hAnsi="Times New Roman"/>
          <w:b/>
          <w:sz w:val="24"/>
          <w:szCs w:val="24"/>
        </w:rPr>
        <w:lastRenderedPageBreak/>
        <w:t>2. Az egy főre eső jövedelem alapján szerezhető pontok: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95"/>
        <w:gridCol w:w="888"/>
      </w:tblGrid>
      <w:tr w:rsidR="00DF22AA" w:rsidRPr="000D31CA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2AA" w:rsidRPr="000D31CA" w:rsidRDefault="00DF22AA" w:rsidP="0029377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D31CA">
              <w:rPr>
                <w:b/>
                <w:sz w:val="24"/>
                <w:szCs w:val="24"/>
              </w:rPr>
              <w:t>Egy főre jutó nettó jövedelem (Ft)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AA" w:rsidRPr="000D31CA" w:rsidRDefault="00DF22AA" w:rsidP="0029377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D31CA">
              <w:rPr>
                <w:b/>
                <w:sz w:val="24"/>
                <w:szCs w:val="24"/>
              </w:rPr>
              <w:t>pont</w:t>
            </w:r>
          </w:p>
        </w:tc>
      </w:tr>
      <w:tr w:rsidR="00DF22AA" w:rsidRPr="000D31CA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2AA" w:rsidRPr="000D31CA" w:rsidRDefault="00DF22AA" w:rsidP="0029377E">
            <w:pPr>
              <w:snapToGrid w:val="0"/>
              <w:jc w:val="center"/>
              <w:rPr>
                <w:sz w:val="24"/>
                <w:szCs w:val="24"/>
              </w:rPr>
            </w:pPr>
            <w:r w:rsidRPr="000D31CA">
              <w:rPr>
                <w:sz w:val="24"/>
                <w:szCs w:val="24"/>
              </w:rPr>
              <w:t>0-</w:t>
            </w:r>
            <w:smartTag w:uri="urn:schemas-microsoft-com:office:smarttags" w:element="metricconverter">
              <w:smartTagPr>
                <w:attr w:name="ProductID" w:val="25.000 Ft"/>
              </w:smartTagPr>
              <w:r w:rsidRPr="000D31CA">
                <w:rPr>
                  <w:sz w:val="24"/>
                  <w:szCs w:val="24"/>
                </w:rPr>
                <w:t>25.000 Ft</w:t>
              </w:r>
            </w:smartTag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AA" w:rsidRPr="000D31CA" w:rsidRDefault="00DF22AA" w:rsidP="0029377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D31CA">
              <w:rPr>
                <w:b/>
                <w:sz w:val="24"/>
                <w:szCs w:val="24"/>
              </w:rPr>
              <w:t>15</w:t>
            </w:r>
          </w:p>
        </w:tc>
      </w:tr>
      <w:tr w:rsidR="00DF22AA" w:rsidRPr="000D31CA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2AA" w:rsidRPr="000D31CA" w:rsidRDefault="00DF22AA" w:rsidP="0029377E">
            <w:pPr>
              <w:snapToGrid w:val="0"/>
              <w:jc w:val="center"/>
              <w:rPr>
                <w:sz w:val="24"/>
                <w:szCs w:val="24"/>
              </w:rPr>
            </w:pPr>
            <w:r w:rsidRPr="000D31CA">
              <w:rPr>
                <w:sz w:val="24"/>
                <w:szCs w:val="24"/>
              </w:rPr>
              <w:t>25.001-</w:t>
            </w:r>
            <w:smartTag w:uri="urn:schemas-microsoft-com:office:smarttags" w:element="metricconverter">
              <w:smartTagPr>
                <w:attr w:name="ProductID" w:val="40.000 Ft"/>
              </w:smartTagPr>
              <w:r w:rsidRPr="000D31CA">
                <w:rPr>
                  <w:sz w:val="24"/>
                  <w:szCs w:val="24"/>
                </w:rPr>
                <w:t>40.000 Ft</w:t>
              </w:r>
            </w:smartTag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AA" w:rsidRPr="000D31CA" w:rsidRDefault="00DF22AA" w:rsidP="0029377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D31CA">
              <w:rPr>
                <w:b/>
                <w:sz w:val="24"/>
                <w:szCs w:val="24"/>
              </w:rPr>
              <w:t>12</w:t>
            </w:r>
          </w:p>
        </w:tc>
      </w:tr>
      <w:tr w:rsidR="00DF22AA" w:rsidRPr="000D31CA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2AA" w:rsidRPr="000D31CA" w:rsidRDefault="00DF22AA" w:rsidP="0029377E">
            <w:pPr>
              <w:snapToGrid w:val="0"/>
              <w:jc w:val="center"/>
              <w:rPr>
                <w:sz w:val="24"/>
                <w:szCs w:val="24"/>
              </w:rPr>
            </w:pPr>
            <w:r w:rsidRPr="000D31CA">
              <w:rPr>
                <w:sz w:val="24"/>
                <w:szCs w:val="24"/>
              </w:rPr>
              <w:t>40.001-</w:t>
            </w:r>
            <w:smartTag w:uri="urn:schemas-microsoft-com:office:smarttags" w:element="metricconverter">
              <w:smartTagPr>
                <w:attr w:name="ProductID" w:val="55.000 Ft"/>
              </w:smartTagPr>
              <w:r w:rsidRPr="000D31CA">
                <w:rPr>
                  <w:sz w:val="24"/>
                  <w:szCs w:val="24"/>
                </w:rPr>
                <w:t>55.000 Ft</w:t>
              </w:r>
            </w:smartTag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AA" w:rsidRPr="000D31CA" w:rsidRDefault="00DF22AA" w:rsidP="0029377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D31CA">
              <w:rPr>
                <w:b/>
                <w:sz w:val="24"/>
                <w:szCs w:val="24"/>
              </w:rPr>
              <w:t>9</w:t>
            </w:r>
          </w:p>
        </w:tc>
      </w:tr>
      <w:tr w:rsidR="00DF22AA" w:rsidRPr="000D31CA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2AA" w:rsidRPr="000D31CA" w:rsidRDefault="00DF22AA" w:rsidP="0029377E">
            <w:pPr>
              <w:snapToGrid w:val="0"/>
              <w:jc w:val="center"/>
              <w:rPr>
                <w:sz w:val="24"/>
                <w:szCs w:val="24"/>
              </w:rPr>
            </w:pPr>
            <w:r w:rsidRPr="000D31CA">
              <w:rPr>
                <w:sz w:val="24"/>
                <w:szCs w:val="24"/>
              </w:rPr>
              <w:t>55.001-</w:t>
            </w:r>
            <w:smartTag w:uri="urn:schemas-microsoft-com:office:smarttags" w:element="metricconverter">
              <w:smartTagPr>
                <w:attr w:name="ProductID" w:val="70.000 Ft"/>
              </w:smartTagPr>
              <w:r w:rsidRPr="000D31CA">
                <w:rPr>
                  <w:sz w:val="24"/>
                  <w:szCs w:val="24"/>
                </w:rPr>
                <w:t>70.000 Ft</w:t>
              </w:r>
            </w:smartTag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AA" w:rsidRPr="000D31CA" w:rsidRDefault="00DF22AA" w:rsidP="0029377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D31CA">
              <w:rPr>
                <w:b/>
                <w:sz w:val="24"/>
                <w:szCs w:val="24"/>
              </w:rPr>
              <w:t>6</w:t>
            </w:r>
          </w:p>
        </w:tc>
      </w:tr>
      <w:tr w:rsidR="00DF22AA" w:rsidRPr="000D31CA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2AA" w:rsidRPr="000D31CA" w:rsidRDefault="00DF22AA" w:rsidP="0029377E">
            <w:pPr>
              <w:snapToGrid w:val="0"/>
              <w:jc w:val="center"/>
              <w:rPr>
                <w:sz w:val="24"/>
                <w:szCs w:val="24"/>
              </w:rPr>
            </w:pPr>
            <w:r w:rsidRPr="000D31CA">
              <w:rPr>
                <w:sz w:val="24"/>
                <w:szCs w:val="24"/>
              </w:rPr>
              <w:t>70.001-</w:t>
            </w:r>
            <w:smartTag w:uri="urn:schemas-microsoft-com:office:smarttags" w:element="metricconverter">
              <w:smartTagPr>
                <w:attr w:name="ProductID" w:val="85.000 Ft"/>
              </w:smartTagPr>
              <w:r w:rsidRPr="000D31CA">
                <w:rPr>
                  <w:sz w:val="24"/>
                  <w:szCs w:val="24"/>
                </w:rPr>
                <w:t>85.000 Ft</w:t>
              </w:r>
            </w:smartTag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AA" w:rsidRPr="000D31CA" w:rsidRDefault="00DF22AA" w:rsidP="0029377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D31CA">
              <w:rPr>
                <w:b/>
                <w:sz w:val="24"/>
                <w:szCs w:val="24"/>
              </w:rPr>
              <w:t>3</w:t>
            </w:r>
          </w:p>
        </w:tc>
      </w:tr>
    </w:tbl>
    <w:p w:rsidR="00EF772D" w:rsidRDefault="00EF772D" w:rsidP="00DF22AA">
      <w:pPr>
        <w:jc w:val="both"/>
        <w:rPr>
          <w:sz w:val="24"/>
          <w:szCs w:val="24"/>
        </w:rPr>
      </w:pPr>
    </w:p>
    <w:p w:rsidR="00DF22AA" w:rsidRPr="000D31CA" w:rsidRDefault="00DF22AA" w:rsidP="00DF22AA">
      <w:pPr>
        <w:jc w:val="both"/>
        <w:rPr>
          <w:iCs/>
          <w:sz w:val="24"/>
          <w:szCs w:val="24"/>
        </w:rPr>
      </w:pPr>
      <w:r w:rsidRPr="000D31CA">
        <w:rPr>
          <w:sz w:val="24"/>
          <w:szCs w:val="24"/>
        </w:rPr>
        <w:t>Az ehhez szükséges igazolások: k</w:t>
      </w:r>
      <w:r w:rsidRPr="000D31CA">
        <w:rPr>
          <w:iCs/>
          <w:sz w:val="24"/>
          <w:szCs w:val="24"/>
        </w:rPr>
        <w:t xml:space="preserve">ét hónapnál nem régebbi, az utolsó 3/6 hónap átlaga alapján kiállított kereseti igazolás. Vállalkozásról minden esetben az elmúlt félévre vonatkozó </w:t>
      </w:r>
      <w:r w:rsidR="00B26D9F">
        <w:rPr>
          <w:iCs/>
          <w:sz w:val="24"/>
          <w:szCs w:val="24"/>
        </w:rPr>
        <w:t xml:space="preserve">NAV </w:t>
      </w:r>
      <w:r w:rsidRPr="000D31CA">
        <w:rPr>
          <w:iCs/>
          <w:sz w:val="24"/>
          <w:szCs w:val="24"/>
        </w:rPr>
        <w:t>igazolás vagy, ha ez nem lehetséges, akkor könyvelő által hitelesített igazolás. Munkanélküli segély illetve jövedelempótló támogatás folyósítási szelvényének másolata. Öregségi/rokkantnyugdíj esetében nyugdíjas</w:t>
      </w:r>
      <w:r w:rsidR="00B26D9F">
        <w:rPr>
          <w:iCs/>
          <w:sz w:val="24"/>
          <w:szCs w:val="24"/>
        </w:rPr>
        <w:t xml:space="preserve"> </w:t>
      </w:r>
      <w:r w:rsidRPr="000D31CA">
        <w:rPr>
          <w:iCs/>
          <w:sz w:val="24"/>
          <w:szCs w:val="24"/>
        </w:rPr>
        <w:t xml:space="preserve">igazolvány és a nyugdíjszelvény. </w:t>
      </w:r>
    </w:p>
    <w:p w:rsidR="00DF22AA" w:rsidRPr="000D31CA" w:rsidRDefault="00DF22AA" w:rsidP="00DF22AA">
      <w:pPr>
        <w:jc w:val="both"/>
        <w:rPr>
          <w:iCs/>
          <w:sz w:val="24"/>
          <w:szCs w:val="24"/>
        </w:rPr>
      </w:pPr>
      <w:r w:rsidRPr="000D31CA">
        <w:rPr>
          <w:iCs/>
          <w:sz w:val="24"/>
          <w:szCs w:val="24"/>
        </w:rPr>
        <w:t xml:space="preserve">A GYES, a GYED, a családi pótlék, az árvaellátás és az ösztöndíj jellegű juttatások nem számítanak bele az egy főre jutó jövedelembe. </w:t>
      </w:r>
    </w:p>
    <w:p w:rsidR="00DF22AA" w:rsidRPr="000D31CA" w:rsidRDefault="00DF22AA" w:rsidP="00DF22AA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5.001 Ft"/>
        </w:smartTagPr>
        <w:r w:rsidRPr="000D31CA">
          <w:rPr>
            <w:iCs/>
            <w:sz w:val="24"/>
            <w:szCs w:val="24"/>
          </w:rPr>
          <w:t>25.001 Ft</w:t>
        </w:r>
      </w:smartTag>
      <w:r w:rsidRPr="000D31CA">
        <w:rPr>
          <w:iCs/>
          <w:sz w:val="24"/>
          <w:szCs w:val="24"/>
        </w:rPr>
        <w:t xml:space="preserve"> alatti egy főre jutó jövedelem esetén az önkormányzat által kiállított környezettanulmányt kérjük csatolni! Öneltartó pályázó esetén közjegyző előtt tett aláírással hitelesített nyilatkozat és kereseti/megélhetési források igazolt feltüntetését kérjük.</w:t>
      </w:r>
    </w:p>
    <w:p w:rsidR="00DF22AA" w:rsidRPr="000D31CA" w:rsidRDefault="00DF22AA" w:rsidP="00DF22AA">
      <w:pPr>
        <w:pStyle w:val="Listaszerbekezds"/>
        <w:rPr>
          <w:rFonts w:ascii="Times New Roman" w:hAnsi="Times New Roman"/>
          <w:sz w:val="24"/>
          <w:szCs w:val="24"/>
        </w:rPr>
      </w:pPr>
    </w:p>
    <w:p w:rsidR="00DF22AA" w:rsidRPr="000D31CA" w:rsidRDefault="00DF22AA" w:rsidP="00DF22AA">
      <w:pPr>
        <w:pStyle w:val="Listaszerbekezds"/>
        <w:rPr>
          <w:rFonts w:ascii="Times New Roman" w:hAnsi="Times New Roman"/>
          <w:sz w:val="24"/>
          <w:szCs w:val="24"/>
        </w:rPr>
      </w:pPr>
    </w:p>
    <w:p w:rsidR="00DF22AA" w:rsidRPr="000D31CA" w:rsidRDefault="00DF22AA" w:rsidP="00DF22AA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D2ED7">
        <w:rPr>
          <w:rFonts w:ascii="Times New Roman" w:hAnsi="Times New Roman"/>
          <w:b/>
          <w:sz w:val="24"/>
          <w:szCs w:val="24"/>
        </w:rPr>
        <w:t>Egyéb indokra adható pontszám, legfeljebb 4 pont.</w:t>
      </w:r>
      <w:r w:rsidRPr="000D31CA">
        <w:rPr>
          <w:rFonts w:ascii="Times New Roman" w:hAnsi="Times New Roman"/>
          <w:sz w:val="24"/>
          <w:szCs w:val="24"/>
        </w:rPr>
        <w:t xml:space="preserve"> A külön indokokat kérjük külön leírni, és azok igazolását csatolni.</w:t>
      </w:r>
    </w:p>
    <w:p w:rsidR="00DF22AA" w:rsidRPr="00C56A5C" w:rsidRDefault="00DF22AA" w:rsidP="00C56A5C">
      <w:pPr>
        <w:jc w:val="both"/>
        <w:rPr>
          <w:sz w:val="24"/>
          <w:szCs w:val="24"/>
        </w:rPr>
      </w:pPr>
    </w:p>
    <w:p w:rsidR="00DF22AA" w:rsidRPr="00E41AAE" w:rsidRDefault="00DF22AA" w:rsidP="00DF22AA">
      <w:pPr>
        <w:pStyle w:val="Listaszerbekezds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41AAE">
        <w:rPr>
          <w:rFonts w:ascii="Times New Roman" w:hAnsi="Times New Roman"/>
          <w:b/>
          <w:color w:val="FF0000"/>
          <w:sz w:val="24"/>
          <w:szCs w:val="24"/>
        </w:rPr>
        <w:t>A pály</w:t>
      </w:r>
      <w:r w:rsidR="00FE7519">
        <w:rPr>
          <w:rFonts w:ascii="Times New Roman" w:hAnsi="Times New Roman"/>
          <w:b/>
          <w:color w:val="FF0000"/>
          <w:sz w:val="24"/>
          <w:szCs w:val="24"/>
        </w:rPr>
        <w:t>ázat leadásának határideje: 201</w:t>
      </w:r>
      <w:r w:rsidR="005D6DE6">
        <w:rPr>
          <w:rFonts w:ascii="Times New Roman" w:hAnsi="Times New Roman"/>
          <w:b/>
          <w:color w:val="FF0000"/>
          <w:sz w:val="24"/>
          <w:szCs w:val="24"/>
        </w:rPr>
        <w:t>5</w:t>
      </w:r>
      <w:r w:rsidRPr="00E41AAE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5D6DE6">
        <w:rPr>
          <w:rFonts w:ascii="Times New Roman" w:hAnsi="Times New Roman"/>
          <w:b/>
          <w:color w:val="FF0000"/>
          <w:sz w:val="24"/>
          <w:szCs w:val="24"/>
        </w:rPr>
        <w:t>február</w:t>
      </w:r>
      <w:r w:rsidR="005D605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D6DE6">
        <w:rPr>
          <w:rFonts w:ascii="Times New Roman" w:hAnsi="Times New Roman"/>
          <w:b/>
          <w:color w:val="FF0000"/>
          <w:sz w:val="24"/>
          <w:szCs w:val="24"/>
        </w:rPr>
        <w:t>16</w:t>
      </w:r>
      <w:r w:rsidR="002F3295" w:rsidRPr="00E41AAE">
        <w:rPr>
          <w:rFonts w:ascii="Times New Roman" w:hAnsi="Times New Roman"/>
          <w:b/>
          <w:color w:val="FF0000"/>
          <w:sz w:val="24"/>
          <w:szCs w:val="24"/>
        </w:rPr>
        <w:t>.</w:t>
      </w:r>
      <w:r w:rsidR="00111815">
        <w:rPr>
          <w:rFonts w:ascii="Times New Roman" w:hAnsi="Times New Roman"/>
          <w:b/>
          <w:color w:val="FF0000"/>
          <w:sz w:val="24"/>
          <w:szCs w:val="24"/>
        </w:rPr>
        <w:t xml:space="preserve"> 2</w:t>
      </w:r>
      <w:r w:rsidR="00A91787">
        <w:rPr>
          <w:rFonts w:ascii="Times New Roman" w:hAnsi="Times New Roman"/>
          <w:b/>
          <w:color w:val="FF0000"/>
          <w:sz w:val="24"/>
          <w:szCs w:val="24"/>
        </w:rPr>
        <w:t>3</w:t>
      </w:r>
      <w:r w:rsidR="00111815">
        <w:rPr>
          <w:rFonts w:ascii="Times New Roman" w:hAnsi="Times New Roman"/>
          <w:b/>
          <w:color w:val="FF0000"/>
          <w:sz w:val="24"/>
          <w:szCs w:val="24"/>
        </w:rPr>
        <w:t>:</w:t>
      </w:r>
      <w:r w:rsidR="00A91787">
        <w:rPr>
          <w:rFonts w:ascii="Times New Roman" w:hAnsi="Times New Roman"/>
          <w:b/>
          <w:color w:val="FF0000"/>
          <w:sz w:val="24"/>
          <w:szCs w:val="24"/>
        </w:rPr>
        <w:t>59</w:t>
      </w:r>
      <w:r w:rsidRPr="00E41AA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DF22AA" w:rsidRPr="00E41AAE" w:rsidRDefault="00FE7519" w:rsidP="00DF22AA">
      <w:pPr>
        <w:pStyle w:val="Listaszerbekezds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Hiánypótlás: 201</w:t>
      </w:r>
      <w:r w:rsidR="005D6DE6">
        <w:rPr>
          <w:rFonts w:ascii="Times New Roman" w:hAnsi="Times New Roman"/>
          <w:b/>
          <w:color w:val="FF0000"/>
          <w:sz w:val="24"/>
          <w:szCs w:val="24"/>
        </w:rPr>
        <w:t>5</w:t>
      </w:r>
      <w:r w:rsidR="00DF22AA" w:rsidRPr="00E41AAE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5D6DE6">
        <w:rPr>
          <w:rFonts w:ascii="Times New Roman" w:hAnsi="Times New Roman"/>
          <w:b/>
          <w:color w:val="FF0000"/>
          <w:sz w:val="24"/>
          <w:szCs w:val="24"/>
        </w:rPr>
        <w:t>február</w:t>
      </w:r>
      <w:r w:rsidR="005D605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D6DE6">
        <w:rPr>
          <w:rFonts w:ascii="Times New Roman" w:hAnsi="Times New Roman"/>
          <w:b/>
          <w:color w:val="FF0000"/>
          <w:sz w:val="24"/>
          <w:szCs w:val="24"/>
        </w:rPr>
        <w:t>17. 8:00 – február</w:t>
      </w:r>
      <w:r w:rsidR="00A9178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D6DE6">
        <w:rPr>
          <w:rFonts w:ascii="Times New Roman" w:hAnsi="Times New Roman"/>
          <w:b/>
          <w:color w:val="FF0000"/>
          <w:sz w:val="24"/>
          <w:szCs w:val="24"/>
        </w:rPr>
        <w:t>18</w:t>
      </w:r>
      <w:r w:rsidR="002F3295" w:rsidRPr="00E41AAE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635627">
        <w:rPr>
          <w:rFonts w:ascii="Times New Roman" w:hAnsi="Times New Roman"/>
          <w:b/>
          <w:color w:val="FF0000"/>
          <w:sz w:val="24"/>
          <w:szCs w:val="24"/>
        </w:rPr>
        <w:t>15</w:t>
      </w:r>
      <w:r w:rsidR="00111815">
        <w:rPr>
          <w:rFonts w:ascii="Times New Roman" w:hAnsi="Times New Roman"/>
          <w:b/>
          <w:color w:val="FF0000"/>
          <w:sz w:val="24"/>
          <w:szCs w:val="24"/>
        </w:rPr>
        <w:t>:</w:t>
      </w:r>
      <w:r w:rsidR="00635627">
        <w:rPr>
          <w:rFonts w:ascii="Times New Roman" w:hAnsi="Times New Roman"/>
          <w:b/>
          <w:color w:val="FF0000"/>
          <w:sz w:val="24"/>
          <w:szCs w:val="24"/>
        </w:rPr>
        <w:t>00!!!!!!</w:t>
      </w:r>
    </w:p>
    <w:p w:rsidR="00DF22AA" w:rsidRPr="00E41AAE" w:rsidRDefault="00DF22AA" w:rsidP="00DF22AA">
      <w:pPr>
        <w:pStyle w:val="Listaszerbekezds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41AAE">
        <w:rPr>
          <w:rFonts w:ascii="Times New Roman" w:hAnsi="Times New Roman"/>
          <w:b/>
          <w:color w:val="FF0000"/>
          <w:sz w:val="24"/>
          <w:szCs w:val="24"/>
        </w:rPr>
        <w:t>A hiánypótlás szükségességéről e-mailben értesítést küldünk.</w:t>
      </w:r>
    </w:p>
    <w:p w:rsidR="00DF22AA" w:rsidRDefault="00FE7519" w:rsidP="00DF22AA">
      <w:pPr>
        <w:pStyle w:val="Listaszerbekezds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Fellebbezés: 201</w:t>
      </w:r>
      <w:r w:rsidR="005D6DE6">
        <w:rPr>
          <w:rFonts w:ascii="Times New Roman" w:hAnsi="Times New Roman"/>
          <w:b/>
          <w:color w:val="FF0000"/>
          <w:sz w:val="24"/>
          <w:szCs w:val="24"/>
        </w:rPr>
        <w:t>5</w:t>
      </w:r>
      <w:r w:rsidR="00DF22AA" w:rsidRPr="00E41AAE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5D6DE6">
        <w:rPr>
          <w:rFonts w:ascii="Times New Roman" w:hAnsi="Times New Roman"/>
          <w:b/>
          <w:color w:val="FF0000"/>
          <w:sz w:val="24"/>
          <w:szCs w:val="24"/>
        </w:rPr>
        <w:t>február 19</w:t>
      </w:r>
      <w:r w:rsidR="002F3295" w:rsidRPr="00E41AAE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DF22AA" w:rsidRPr="00E41AA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35627">
        <w:rPr>
          <w:rFonts w:ascii="Times New Roman" w:hAnsi="Times New Roman"/>
          <w:b/>
          <w:color w:val="FF0000"/>
          <w:sz w:val="24"/>
          <w:szCs w:val="24"/>
        </w:rPr>
        <w:t>8:00-15:00</w:t>
      </w:r>
    </w:p>
    <w:p w:rsidR="00DF22AA" w:rsidRPr="000D31CA" w:rsidRDefault="00DF22AA" w:rsidP="00DF22A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DF22AA" w:rsidRPr="000D31CA" w:rsidRDefault="00DF22AA" w:rsidP="00DF22A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DF22AA" w:rsidRPr="007D2ED7" w:rsidRDefault="00DF22AA" w:rsidP="00DF22AA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D2ED7">
        <w:rPr>
          <w:rFonts w:ascii="Times New Roman" w:hAnsi="Times New Roman"/>
          <w:b/>
          <w:sz w:val="24"/>
          <w:szCs w:val="24"/>
        </w:rPr>
        <w:t>A pályázat elbírálásának menete</w:t>
      </w:r>
    </w:p>
    <w:p w:rsidR="00DF22AA" w:rsidRPr="007D2ED7" w:rsidRDefault="00DF22AA" w:rsidP="00DF22AA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F22AA" w:rsidRPr="000D31CA" w:rsidRDefault="00DF22AA" w:rsidP="00DF22A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0D31CA">
        <w:rPr>
          <w:rFonts w:ascii="Times New Roman" w:hAnsi="Times New Roman"/>
          <w:sz w:val="24"/>
          <w:szCs w:val="24"/>
        </w:rPr>
        <w:t xml:space="preserve">A benyújtott, érvényes pályázatokat az elért pontszámaik alapján rangsoroljuk. A rangsorban az elért pontszámukra tekintet nélkül előnyt élveznek a </w:t>
      </w:r>
      <w:proofErr w:type="spellStart"/>
      <w:r w:rsidRPr="000D31CA">
        <w:rPr>
          <w:rFonts w:ascii="Times New Roman" w:hAnsi="Times New Roman"/>
          <w:sz w:val="24"/>
          <w:szCs w:val="24"/>
        </w:rPr>
        <w:t>label</w:t>
      </w:r>
      <w:proofErr w:type="spellEnd"/>
      <w:r w:rsidRPr="000D31CA">
        <w:rPr>
          <w:rFonts w:ascii="Times New Roman" w:hAnsi="Times New Roman"/>
          <w:sz w:val="24"/>
          <w:szCs w:val="24"/>
        </w:rPr>
        <w:t xml:space="preserve"> státuszú Erasmus hallgatók, amennyiben az egy főre jutó jövedelmük nem haladja meg a 70.000 Ft-ot. </w:t>
      </w:r>
    </w:p>
    <w:p w:rsidR="00DF22AA" w:rsidRPr="000D31CA" w:rsidRDefault="00DF22AA" w:rsidP="00DF22AA">
      <w:pPr>
        <w:jc w:val="both"/>
        <w:rPr>
          <w:sz w:val="24"/>
          <w:szCs w:val="24"/>
        </w:rPr>
      </w:pPr>
    </w:p>
    <w:p w:rsidR="00DF22AA" w:rsidRPr="000D31CA" w:rsidRDefault="00DF22AA" w:rsidP="00DF22AA">
      <w:pPr>
        <w:jc w:val="center"/>
        <w:rPr>
          <w:sz w:val="24"/>
          <w:szCs w:val="24"/>
        </w:rPr>
      </w:pPr>
      <w:r w:rsidRPr="000D31CA">
        <w:rPr>
          <w:sz w:val="24"/>
          <w:szCs w:val="24"/>
        </w:rPr>
        <w:t>ELTE ÁJK HÖK</w:t>
      </w:r>
    </w:p>
    <w:p w:rsidR="00111815" w:rsidRDefault="00DF22AA" w:rsidP="00C56A5C">
      <w:pPr>
        <w:jc w:val="center"/>
        <w:rPr>
          <w:sz w:val="24"/>
          <w:szCs w:val="24"/>
        </w:rPr>
      </w:pPr>
      <w:r w:rsidRPr="000D31CA">
        <w:rPr>
          <w:sz w:val="24"/>
          <w:szCs w:val="24"/>
        </w:rPr>
        <w:t>Kari Ösztöndíj Bizottság</w:t>
      </w:r>
    </w:p>
    <w:p w:rsidR="00C56A5C" w:rsidRDefault="00C56A5C" w:rsidP="00C56A5C">
      <w:pPr>
        <w:jc w:val="center"/>
        <w:rPr>
          <w:sz w:val="24"/>
          <w:szCs w:val="24"/>
        </w:rPr>
      </w:pPr>
    </w:p>
    <w:p w:rsidR="006A552B" w:rsidRPr="006A552B" w:rsidRDefault="005D6DE6" w:rsidP="00C56A5C">
      <w:pPr>
        <w:rPr>
          <w:sz w:val="24"/>
          <w:szCs w:val="24"/>
        </w:rPr>
      </w:pPr>
      <w:r>
        <w:rPr>
          <w:sz w:val="24"/>
          <w:szCs w:val="24"/>
        </w:rPr>
        <w:t>Budapest, 2015. február 09</w:t>
      </w:r>
      <w:bookmarkStart w:id="0" w:name="_GoBack"/>
      <w:bookmarkEnd w:id="0"/>
      <w:r w:rsidR="00111815">
        <w:rPr>
          <w:sz w:val="24"/>
          <w:szCs w:val="24"/>
        </w:rPr>
        <w:t>.</w:t>
      </w:r>
    </w:p>
    <w:sectPr w:rsidR="006A552B" w:rsidRPr="006A552B" w:rsidSect="007A0DE7">
      <w:headerReference w:type="default" r:id="rId10"/>
      <w:footerReference w:type="default" r:id="rId11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D2" w:rsidRDefault="00746BD2">
      <w:r>
        <w:separator/>
      </w:r>
    </w:p>
  </w:endnote>
  <w:endnote w:type="continuationSeparator" w:id="0">
    <w:p w:rsidR="00746BD2" w:rsidRDefault="0074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AE" w:rsidRDefault="00E41AAE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D2" w:rsidRDefault="00746BD2">
      <w:r>
        <w:separator/>
      </w:r>
    </w:p>
  </w:footnote>
  <w:footnote w:type="continuationSeparator" w:id="0">
    <w:p w:rsidR="00746BD2" w:rsidRDefault="0074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AE" w:rsidRDefault="00E41AAE">
    <w:pPr>
      <w:framePr w:w="7052" w:h="1847" w:hSpace="180" w:wrap="auto" w:vAnchor="page" w:hAnchor="page" w:x="3554" w:y="711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41AAE" w:rsidRDefault="00E41AAE">
    <w:pPr>
      <w:framePr w:w="7052" w:h="1847" w:hSpace="180" w:wrap="auto" w:vAnchor="page" w:hAnchor="page" w:x="3554" w:y="711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41AAE" w:rsidRDefault="00E41AAE">
    <w:pPr>
      <w:framePr w:w="7052" w:h="1847" w:hSpace="180" w:wrap="auto" w:vAnchor="page" w:hAnchor="page" w:x="3554" w:y="711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41AAE" w:rsidRDefault="00E41AAE">
    <w:pPr>
      <w:framePr w:w="7052" w:h="1847" w:hSpace="180" w:wrap="auto" w:vAnchor="page" w:hAnchor="page" w:x="3554" w:y="711"/>
      <w:rPr>
        <w:sz w:val="14"/>
      </w:rPr>
    </w:pPr>
  </w:p>
  <w:p w:rsidR="00E41AAE" w:rsidRDefault="00ED210A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B4B73"/>
    <w:multiLevelType w:val="hybridMultilevel"/>
    <w:tmpl w:val="04D235BA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E4213D"/>
    <w:multiLevelType w:val="hybridMultilevel"/>
    <w:tmpl w:val="C6680B5C"/>
    <w:lvl w:ilvl="0" w:tplc="80AC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46FE2"/>
    <w:multiLevelType w:val="hybridMultilevel"/>
    <w:tmpl w:val="634CCA8A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21F4C"/>
    <w:multiLevelType w:val="hybridMultilevel"/>
    <w:tmpl w:val="83CC917C"/>
    <w:lvl w:ilvl="0" w:tplc="1A3EF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7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4"/>
    <w:rsid w:val="00010C23"/>
    <w:rsid w:val="000442CB"/>
    <w:rsid w:val="000505FA"/>
    <w:rsid w:val="0005304D"/>
    <w:rsid w:val="0005513F"/>
    <w:rsid w:val="00057257"/>
    <w:rsid w:val="000A7017"/>
    <w:rsid w:val="000B530E"/>
    <w:rsid w:val="000D6230"/>
    <w:rsid w:val="000E5720"/>
    <w:rsid w:val="000E5D3E"/>
    <w:rsid w:val="00111815"/>
    <w:rsid w:val="001161F4"/>
    <w:rsid w:val="0012016A"/>
    <w:rsid w:val="00141017"/>
    <w:rsid w:val="001473BA"/>
    <w:rsid w:val="00147CCB"/>
    <w:rsid w:val="00150FDD"/>
    <w:rsid w:val="00152FFE"/>
    <w:rsid w:val="001676E9"/>
    <w:rsid w:val="001707A6"/>
    <w:rsid w:val="001E3724"/>
    <w:rsid w:val="001E4589"/>
    <w:rsid w:val="001F4C1C"/>
    <w:rsid w:val="0022171B"/>
    <w:rsid w:val="00256185"/>
    <w:rsid w:val="00257633"/>
    <w:rsid w:val="0027582C"/>
    <w:rsid w:val="0029377E"/>
    <w:rsid w:val="002C7B9B"/>
    <w:rsid w:val="002F3295"/>
    <w:rsid w:val="00373B3B"/>
    <w:rsid w:val="00385520"/>
    <w:rsid w:val="00386DB2"/>
    <w:rsid w:val="0039108B"/>
    <w:rsid w:val="00394C47"/>
    <w:rsid w:val="003C2CC7"/>
    <w:rsid w:val="003D22A1"/>
    <w:rsid w:val="00431D3B"/>
    <w:rsid w:val="004807C2"/>
    <w:rsid w:val="00486918"/>
    <w:rsid w:val="004C7627"/>
    <w:rsid w:val="004E0661"/>
    <w:rsid w:val="005459E3"/>
    <w:rsid w:val="00565A12"/>
    <w:rsid w:val="005A0ABB"/>
    <w:rsid w:val="005A655C"/>
    <w:rsid w:val="005B1C8C"/>
    <w:rsid w:val="005D605F"/>
    <w:rsid w:val="005D6DE6"/>
    <w:rsid w:val="005F51D9"/>
    <w:rsid w:val="006139A6"/>
    <w:rsid w:val="00635627"/>
    <w:rsid w:val="00642116"/>
    <w:rsid w:val="006435D2"/>
    <w:rsid w:val="00686DAC"/>
    <w:rsid w:val="006A552B"/>
    <w:rsid w:val="006F0481"/>
    <w:rsid w:val="00743794"/>
    <w:rsid w:val="00746BD2"/>
    <w:rsid w:val="00787935"/>
    <w:rsid w:val="0079198F"/>
    <w:rsid w:val="00791C3D"/>
    <w:rsid w:val="00794DE2"/>
    <w:rsid w:val="007A0DE7"/>
    <w:rsid w:val="007D1B72"/>
    <w:rsid w:val="008029F7"/>
    <w:rsid w:val="00815499"/>
    <w:rsid w:val="00845F0D"/>
    <w:rsid w:val="00853C5C"/>
    <w:rsid w:val="008A5377"/>
    <w:rsid w:val="008B74D2"/>
    <w:rsid w:val="008E4E80"/>
    <w:rsid w:val="009116CA"/>
    <w:rsid w:val="009150A4"/>
    <w:rsid w:val="00927D2A"/>
    <w:rsid w:val="0093025B"/>
    <w:rsid w:val="00990C9B"/>
    <w:rsid w:val="009D6D05"/>
    <w:rsid w:val="009E482C"/>
    <w:rsid w:val="009E7ED1"/>
    <w:rsid w:val="00A014CD"/>
    <w:rsid w:val="00A051D3"/>
    <w:rsid w:val="00A17290"/>
    <w:rsid w:val="00A91787"/>
    <w:rsid w:val="00A9231F"/>
    <w:rsid w:val="00A939A4"/>
    <w:rsid w:val="00A96BB7"/>
    <w:rsid w:val="00AE1B33"/>
    <w:rsid w:val="00AE5EDC"/>
    <w:rsid w:val="00B04EE6"/>
    <w:rsid w:val="00B26D9F"/>
    <w:rsid w:val="00B328F1"/>
    <w:rsid w:val="00B54BD9"/>
    <w:rsid w:val="00B60F8E"/>
    <w:rsid w:val="00B75916"/>
    <w:rsid w:val="00B95BD1"/>
    <w:rsid w:val="00BA080F"/>
    <w:rsid w:val="00BA7734"/>
    <w:rsid w:val="00BD002F"/>
    <w:rsid w:val="00BD4E6A"/>
    <w:rsid w:val="00C22574"/>
    <w:rsid w:val="00C54BFC"/>
    <w:rsid w:val="00C56A5C"/>
    <w:rsid w:val="00C6548F"/>
    <w:rsid w:val="00CE1831"/>
    <w:rsid w:val="00D55D1A"/>
    <w:rsid w:val="00D91F5E"/>
    <w:rsid w:val="00DD6373"/>
    <w:rsid w:val="00DE1465"/>
    <w:rsid w:val="00DE2109"/>
    <w:rsid w:val="00DF08D1"/>
    <w:rsid w:val="00DF22AA"/>
    <w:rsid w:val="00E41AAE"/>
    <w:rsid w:val="00EA0DE1"/>
    <w:rsid w:val="00EB5CE4"/>
    <w:rsid w:val="00ED210A"/>
    <w:rsid w:val="00EF772D"/>
    <w:rsid w:val="00F151F7"/>
    <w:rsid w:val="00F21BDC"/>
    <w:rsid w:val="00F26E8A"/>
    <w:rsid w:val="00F81831"/>
    <w:rsid w:val="00F96663"/>
    <w:rsid w:val="00FE7519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5520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Listaszerbekezds">
    <w:name w:val="List Paragraph"/>
    <w:basedOn w:val="Norml"/>
    <w:qFormat/>
    <w:rsid w:val="00DF22AA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styleId="Hiperhivatkozs">
    <w:name w:val="Hyperlink"/>
    <w:basedOn w:val="Bekezdsalapbettpusa"/>
    <w:rsid w:val="00DF22AA"/>
    <w:rPr>
      <w:color w:val="0000FF"/>
      <w:u w:val="single"/>
    </w:rPr>
  </w:style>
  <w:style w:type="paragraph" w:styleId="NormlWeb">
    <w:name w:val="Normal (Web)"/>
    <w:basedOn w:val="Norml"/>
    <w:rsid w:val="005A655C"/>
    <w:pPr>
      <w:widowControl/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5520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Listaszerbekezds">
    <w:name w:val="List Paragraph"/>
    <w:basedOn w:val="Norml"/>
    <w:qFormat/>
    <w:rsid w:val="00DF22AA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styleId="Hiperhivatkozs">
    <w:name w:val="Hyperlink"/>
    <w:basedOn w:val="Bekezdsalapbettpusa"/>
    <w:rsid w:val="00DF22AA"/>
    <w:rPr>
      <w:color w:val="0000FF"/>
      <w:u w:val="single"/>
    </w:rPr>
  </w:style>
  <w:style w:type="paragraph" w:styleId="NormlWeb">
    <w:name w:val="Normal (Web)"/>
    <w:basedOn w:val="Norml"/>
    <w:rsid w:val="005A655C"/>
    <w:pPr>
      <w:widowControl/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ki.elteajkhok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ki.elteajkho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4241</CharactersWithSpaces>
  <SharedDoc>false</SharedDoc>
  <HLinks>
    <vt:vector size="6" baseType="variant">
      <vt:variant>
        <vt:i4>6488071</vt:i4>
      </vt:variant>
      <vt:variant>
        <vt:i4>0</vt:i4>
      </vt:variant>
      <vt:variant>
        <vt:i4>0</vt:i4>
      </vt:variant>
      <vt:variant>
        <vt:i4>5</vt:i4>
      </vt:variant>
      <vt:variant>
        <vt:lpwstr>mailto:karki.elteajkhok@gmail.com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Milan</cp:lastModifiedBy>
  <cp:revision>2</cp:revision>
  <cp:lastPrinted>2009-03-19T09:48:00Z</cp:lastPrinted>
  <dcterms:created xsi:type="dcterms:W3CDTF">2015-02-08T19:13:00Z</dcterms:created>
  <dcterms:modified xsi:type="dcterms:W3CDTF">2015-02-08T19:13:00Z</dcterms:modified>
</cp:coreProperties>
</file>