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sz w:val="60"/>
          <w:szCs w:val="60"/>
        </w:rPr>
      </w:pPr>
    </w:p>
    <w:p>
      <w:pPr>
        <w:pStyle w:val="Normal"/>
        <w:jc w:val="center"/>
        <w:rPr>
          <w:rFonts w:ascii="Calibri" w:cs="Calibri" w:hAnsi="Calibri" w:eastAsia="Calibri"/>
          <w:sz w:val="40"/>
          <w:szCs w:val="40"/>
        </w:rPr>
      </w:pPr>
      <w:r>
        <w:rPr>
          <w:rFonts w:ascii="Calibri" w:cs="Calibri" w:hAnsi="Calibri" w:eastAsia="Calibri"/>
          <w:sz w:val="40"/>
          <w:szCs w:val="40"/>
          <w:rtl w:val="0"/>
        </w:rPr>
        <w:t xml:space="preserve">ELTE </w:t>
      </w:r>
      <w:r>
        <w:rPr>
          <w:rFonts w:ascii="Calibri" w:cs="Calibri" w:hAnsi="Calibri" w:eastAsia="Calibri"/>
          <w:sz w:val="40"/>
          <w:szCs w:val="40"/>
          <w:rtl w:val="0"/>
        </w:rPr>
        <w:t>Á</w:t>
      </w:r>
      <w:r>
        <w:rPr>
          <w:rFonts w:ascii="Calibri" w:cs="Calibri" w:hAnsi="Calibri" w:eastAsia="Calibri"/>
          <w:sz w:val="40"/>
          <w:szCs w:val="40"/>
          <w:rtl w:val="0"/>
        </w:rPr>
        <w:t>JK H</w:t>
      </w:r>
      <w:r>
        <w:rPr>
          <w:rFonts w:ascii="Calibri" w:cs="Calibri" w:hAnsi="Calibri" w:eastAsia="Calibri"/>
          <w:sz w:val="40"/>
          <w:szCs w:val="40"/>
          <w:rtl w:val="0"/>
        </w:rPr>
        <w:t>Ö</w:t>
      </w:r>
      <w:r>
        <w:rPr>
          <w:rFonts w:ascii="Calibri" w:cs="Calibri" w:hAnsi="Calibri" w:eastAsia="Calibri"/>
          <w:sz w:val="40"/>
          <w:szCs w:val="40"/>
          <w:rtl w:val="0"/>
        </w:rPr>
        <w:t>K Rendezv</w:t>
      </w:r>
      <w:r>
        <w:rPr>
          <w:rFonts w:ascii="Calibri" w:cs="Calibri" w:hAnsi="Calibri" w:eastAsia="Calibri"/>
          <w:sz w:val="40"/>
          <w:szCs w:val="40"/>
          <w:rtl w:val="0"/>
        </w:rPr>
        <w:t>é</w:t>
      </w:r>
      <w:r>
        <w:rPr>
          <w:rFonts w:ascii="Calibri" w:cs="Calibri" w:hAnsi="Calibri" w:eastAsia="Calibri"/>
          <w:sz w:val="40"/>
          <w:szCs w:val="40"/>
          <w:rtl w:val="0"/>
        </w:rPr>
        <w:t xml:space="preserve">nyes </w:t>
      </w:r>
      <w:r>
        <w:rPr>
          <w:rFonts w:ascii="Calibri" w:cs="Calibri" w:hAnsi="Calibri" w:eastAsia="Calibri"/>
          <w:sz w:val="40"/>
          <w:szCs w:val="40"/>
          <w:rtl w:val="0"/>
        </w:rPr>
        <w:t>ü</w:t>
      </w:r>
      <w:r>
        <w:rPr>
          <w:rFonts w:ascii="Calibri" w:cs="Calibri" w:hAnsi="Calibri" w:eastAsia="Calibri"/>
          <w:sz w:val="40"/>
          <w:szCs w:val="40"/>
          <w:rtl w:val="0"/>
        </w:rPr>
        <w:t>gyek</w:t>
      </w:r>
      <w:r>
        <w:rPr>
          <w:rFonts w:ascii="Calibri" w:cs="Calibri" w:hAnsi="Calibri" w:eastAsia="Calibri"/>
          <w:sz w:val="40"/>
          <w:szCs w:val="40"/>
          <w:rtl w:val="0"/>
        </w:rPr>
        <w:t>é</w:t>
      </w:r>
      <w:r>
        <w:rPr>
          <w:rFonts w:ascii="Calibri" w:cs="Calibri" w:hAnsi="Calibri" w:eastAsia="Calibri"/>
          <w:sz w:val="40"/>
          <w:szCs w:val="40"/>
          <w:rtl w:val="0"/>
        </w:rPr>
        <w:t>rt felel</w:t>
      </w:r>
      <w:r>
        <w:rPr>
          <w:rFonts w:ascii="Calibri" w:cs="Calibri" w:hAnsi="Calibri" w:eastAsia="Calibri"/>
          <w:sz w:val="40"/>
          <w:szCs w:val="40"/>
          <w:rtl w:val="0"/>
        </w:rPr>
        <w:t>ő</w:t>
      </w:r>
      <w:r>
        <w:rPr>
          <w:rFonts w:ascii="Calibri" w:cs="Calibri" w:hAnsi="Calibri" w:eastAsia="Calibri"/>
          <w:sz w:val="40"/>
          <w:szCs w:val="40"/>
          <w:rtl w:val="0"/>
        </w:rPr>
        <w:t>s aleln</w:t>
      </w:r>
      <w:r>
        <w:rPr>
          <w:rFonts w:ascii="Calibri" w:cs="Calibri" w:hAnsi="Calibri" w:eastAsia="Calibri"/>
          <w:sz w:val="40"/>
          <w:szCs w:val="40"/>
          <w:rtl w:val="0"/>
        </w:rPr>
        <w:t>ö</w:t>
      </w:r>
      <w:r>
        <w:rPr>
          <w:rFonts w:ascii="Calibri" w:cs="Calibri" w:hAnsi="Calibri" w:eastAsia="Calibri"/>
          <w:sz w:val="40"/>
          <w:szCs w:val="40"/>
          <w:rtl w:val="0"/>
        </w:rPr>
        <w:t>k 2014. decemberi besz</w:t>
      </w:r>
      <w:r>
        <w:rPr>
          <w:rFonts w:ascii="Calibri" w:cs="Calibri" w:hAnsi="Calibri" w:eastAsia="Calibri"/>
          <w:sz w:val="40"/>
          <w:szCs w:val="40"/>
          <w:rtl w:val="0"/>
        </w:rPr>
        <w:t>á</w:t>
      </w:r>
      <w:r>
        <w:rPr>
          <w:rFonts w:ascii="Calibri" w:cs="Calibri" w:hAnsi="Calibri" w:eastAsia="Calibri"/>
          <w:sz w:val="40"/>
          <w:szCs w:val="40"/>
          <w:rtl w:val="0"/>
        </w:rPr>
        <w:t>mol</w:t>
      </w:r>
      <w:r>
        <w:rPr>
          <w:rFonts w:ascii="Calibri" w:cs="Calibri" w:hAnsi="Calibri" w:eastAsia="Calibri"/>
          <w:sz w:val="40"/>
          <w:szCs w:val="40"/>
          <w:rtl w:val="0"/>
        </w:rPr>
        <w:t>ó</w:t>
      </w:r>
    </w:p>
    <w:p>
      <w:pPr>
        <w:pStyle w:val="Normal"/>
        <w:jc w:val="center"/>
        <w:rPr>
          <w:rFonts w:ascii="Calibri" w:cs="Calibri" w:hAnsi="Calibri" w:eastAsia="Calibri"/>
          <w:sz w:val="40"/>
          <w:szCs w:val="40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G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lyab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l: December 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zep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 enged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lyt kaptunk a g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lyab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 megszervez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re. T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bb sz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rakoz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helyet bej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rtam, hogy megtal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ljam az ide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lis helysz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nt. December 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g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 le lett adva a 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zbeszerz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s.</w:t>
      </w:r>
      <w:r>
        <w:rPr>
          <w:rFonts w:ascii="Calibri" w:cs="Calibri" w:hAnsi="Calibri" w:eastAsia="Calibri"/>
        </w:rPr>
        <w:br w:type="textWrapping"/>
      </w:r>
    </w:p>
    <w:p>
      <w:pPr>
        <w:pStyle w:val="Normal"/>
        <w:rPr>
          <w:rFonts w:ascii="Times" w:cs="Times" w:hAnsi="Times" w:eastAsia="Times"/>
          <w:sz w:val="24"/>
          <w:szCs w:val="24"/>
        </w:rPr>
      </w:pPr>
      <w:r>
        <w:rPr>
          <w:rFonts w:ascii="Calibri" w:cs="Calibri" w:hAnsi="Calibri" w:eastAsia="Calibri"/>
          <w:rtl w:val="0"/>
        </w:rPr>
        <w:t>Palacsinta Bisztr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>PalacsintaBisztr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: December 2-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 megrendez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  <w:lang w:val="nl-NL"/>
        </w:rPr>
        <w:t>sre ker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lt a PalacsintaBisztr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, mely sikeresnek mondhat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, 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lbel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l 2000 palacsint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t adtunk el 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 260 000ft-ot gyu</w:t>
      </w:r>
      <w:r>
        <w:rPr>
          <w:rFonts w:ascii="Calibri" w:cs="Calibri" w:hAnsi="Calibri" w:eastAsia="Calibri"/>
          <w:rtl w:val="0"/>
        </w:rPr>
        <w:t>̋</w:t>
      </w:r>
      <w:r>
        <w:rPr>
          <w:rFonts w:ascii="Calibri" w:cs="Calibri" w:hAnsi="Calibri" w:eastAsia="Calibri"/>
          <w:rtl w:val="0"/>
        </w:rPr>
        <w:t>jt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tt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nk a vakvezeto</w:t>
      </w:r>
      <w:r>
        <w:rPr>
          <w:rFonts w:ascii="Calibri" w:cs="Calibri" w:hAnsi="Calibri" w:eastAsia="Calibri"/>
          <w:rtl w:val="0"/>
        </w:rPr>
        <w:t xml:space="preserve">̋ </w:t>
      </w:r>
      <w:r>
        <w:rPr>
          <w:rFonts w:ascii="Calibri" w:cs="Calibri" w:hAnsi="Calibri" w:eastAsia="Calibri"/>
          <w:rtl w:val="0"/>
        </w:rPr>
        <w:t>kuty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 kik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pz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re. Az egyetemi hallgat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kat ism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 megmozgatta a karitat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v c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rendezv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ny, t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bb helyen s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ttek palacsint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t. 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l 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  <w:lang w:val="it-IT"/>
        </w:rPr>
        <w:t>s ketto</w:t>
      </w:r>
      <w:r>
        <w:rPr>
          <w:rFonts w:ascii="Calibri" w:cs="Calibri" w:hAnsi="Calibri" w:eastAsia="Calibri"/>
          <w:rtl w:val="0"/>
        </w:rPr>
        <w:t>̋ ó</w:t>
      </w:r>
      <w:r>
        <w:rPr>
          <w:rFonts w:ascii="Calibri" w:cs="Calibri" w:hAnsi="Calibri" w:eastAsia="Calibri"/>
          <w:rtl w:val="0"/>
        </w:rPr>
        <w:t>ra k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  <w:lang w:val="sv-SE"/>
        </w:rPr>
        <w:t>tt t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bb tan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r 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 tansz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kvezeto</w:t>
      </w:r>
      <w:r>
        <w:rPr>
          <w:rFonts w:ascii="Calibri" w:cs="Calibri" w:hAnsi="Calibri" w:eastAsia="Calibri"/>
          <w:rtl w:val="0"/>
        </w:rPr>
        <w:t xml:space="preserve">̋ </w:t>
      </w:r>
      <w:r>
        <w:rPr>
          <w:rFonts w:ascii="Calibri" w:cs="Calibri" w:hAnsi="Calibri" w:eastAsia="Calibri"/>
          <w:rtl w:val="0"/>
          <w:lang w:val="pt-PT"/>
        </w:rPr>
        <w:t>is seg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dkezett az 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rus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sban. </w:t>
      </w:r>
    </w:p>
    <w:p>
      <w:pPr>
        <w:pStyle w:val="Normal"/>
        <w:rPr>
          <w:rFonts w:ascii="Times" w:cs="Times" w:hAnsi="Times" w:eastAsia="Times"/>
        </w:rPr>
      </w:pPr>
    </w:p>
    <w:p>
      <w:pPr>
        <w:pStyle w:val="Normal"/>
        <w:rPr>
          <w:rFonts w:ascii="Times" w:cs="Times" w:hAnsi="Times" w:eastAsia="Times"/>
        </w:rPr>
      </w:pPr>
      <w:r>
        <w:rPr>
          <w:rFonts w:ascii="Times" w:cs="Calibri" w:hAnsi="Calibri" w:eastAsia="Calibri"/>
          <w:rtl w:val="0"/>
        </w:rPr>
        <w:t>A h</w:t>
      </w:r>
      <w:r>
        <w:rPr>
          <w:rFonts w:ascii="Calibri" w:cs="Calibri" w:hAnsi="Times" w:eastAsia="Calibri" w:hint="default"/>
          <w:rtl w:val="0"/>
        </w:rPr>
        <w:t>ó</w:t>
      </w:r>
      <w:r>
        <w:rPr>
          <w:rFonts w:ascii="Times" w:cs="Calibri" w:hAnsi="Calibri" w:eastAsia="Calibri"/>
          <w:rtl w:val="0"/>
        </w:rPr>
        <w:t>napnak ez</w:t>
      </w:r>
      <w:r>
        <w:rPr>
          <w:rFonts w:ascii="Calibri" w:cs="Calibri" w:hAnsi="Times" w:eastAsia="Calibri" w:hint="default"/>
          <w:rtl w:val="0"/>
        </w:rPr>
        <w:t>á</w:t>
      </w:r>
      <w:r>
        <w:rPr>
          <w:rFonts w:ascii="Times" w:cs="Calibri" w:hAnsi="Calibri" w:eastAsia="Calibri"/>
          <w:rtl w:val="0"/>
        </w:rPr>
        <w:t>ltal sem bev</w:t>
      </w:r>
      <w:r>
        <w:rPr>
          <w:rFonts w:ascii="Calibri" w:cs="Calibri" w:hAnsi="Times" w:eastAsia="Calibri" w:hint="default"/>
          <w:rtl w:val="0"/>
        </w:rPr>
        <w:t>é</w:t>
      </w:r>
      <w:r>
        <w:rPr>
          <w:rFonts w:ascii="Times" w:cs="Calibri" w:hAnsi="Calibri" w:eastAsia="Calibri"/>
          <w:rtl w:val="0"/>
        </w:rPr>
        <w:t>tele, sem kiad</w:t>
      </w:r>
      <w:r>
        <w:rPr>
          <w:rFonts w:ascii="Calibri" w:cs="Calibri" w:hAnsi="Times" w:eastAsia="Calibri" w:hint="default"/>
          <w:rtl w:val="0"/>
        </w:rPr>
        <w:t>á</w:t>
      </w:r>
      <w:r>
        <w:rPr>
          <w:rFonts w:ascii="Times" w:cs="Calibri" w:hAnsi="Calibri" w:eastAsia="Calibri"/>
          <w:rtl w:val="0"/>
        </w:rPr>
        <w:t>sa nem volt.</w:t>
      </w:r>
    </w:p>
    <w:p>
      <w:pPr>
        <w:pStyle w:val="Normal"/>
        <w:rPr>
          <w:rFonts w:ascii="Times" w:cs="Times" w:hAnsi="Times" w:eastAsia="Times"/>
        </w:rPr>
      </w:pPr>
    </w:p>
    <w:p>
      <w:pPr>
        <w:pStyle w:val="Normal"/>
      </w:pPr>
      <w:r>
        <w:rPr>
          <w:rFonts w:ascii="Times" w:cs="Calibri" w:hAnsi="Calibri" w:eastAsia="Calibri"/>
          <w:rtl w:val="0"/>
        </w:rPr>
        <w:t>Budai Ren</w:t>
      </w:r>
      <w:r>
        <w:rPr>
          <w:rFonts w:ascii="Calibri" w:cs="Calibri" w:hAnsi="Times" w:eastAsia="Calibri" w:hint="default"/>
          <w:rtl w:val="0"/>
        </w:rPr>
        <w:t>á</w:t>
      </w:r>
      <w:r>
        <w:rPr>
          <w:rFonts w:ascii="Times" w:cs="Calibri" w:hAnsi="Calibri" w:eastAsia="Calibri"/>
          <w:rtl w:val="0"/>
        </w:rPr>
        <w:t>t</w:t>
      </w:r>
      <w:r>
        <w:rPr>
          <w:rFonts w:ascii="Calibri" w:cs="Calibri" w:hAnsi="Times" w:eastAsia="Calibri" w:hint="default"/>
          <w:rtl w:val="0"/>
        </w:rPr>
        <w:t>ó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</w:pPr>
    <w:r>
      <w:rPr>
        <w:smallCaps w:val="1"/>
        <w:spacing w:val="18"/>
        <w:sz w:val="16"/>
        <w:szCs w:val="16"/>
        <w:rtl w:val="0"/>
      </w:rPr>
      <w:t>1053 Budapest, Kecskem</w:t>
    </w:r>
    <w:r>
      <w:rPr>
        <w:rFonts w:hAnsi="Times New Roman" w:hint="default"/>
        <w:smallCaps w:val="1"/>
        <w:spacing w:val="18"/>
        <w:sz w:val="16"/>
        <w:szCs w:val="16"/>
        <w:rtl w:val="0"/>
      </w:rPr>
      <w:t>é</w:t>
    </w:r>
    <w:r>
      <w:rPr>
        <w:smallCaps w:val="1"/>
        <w:spacing w:val="18"/>
        <w:sz w:val="16"/>
        <w:szCs w:val="16"/>
        <w:rtl w:val="0"/>
      </w:rPr>
      <w:t>ti utca 10-12. Telefon\fax: 483-80-09, 483-80-10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before="240"/>
      <w:jc w:val="right"/>
      <w:rPr>
        <w:smallCaps w:val="1"/>
        <w:spacing w:val="40"/>
        <w:position w:val="36"/>
        <w:sz w:val="24"/>
        <w:szCs w:val="24"/>
      </w:rPr>
    </w:pPr>
    <w:r>
      <w:rPr>
        <w:smallCaps w:val="1"/>
        <w:spacing w:val="40"/>
        <w:position w:val="36"/>
        <w:sz w:val="24"/>
        <w:szCs w:val="24"/>
        <w:rtl w:val="0"/>
      </w:rPr>
      <w:t>E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ö</w:t>
    </w:r>
    <w:r>
      <w:rPr>
        <w:smallCaps w:val="1"/>
        <w:spacing w:val="40"/>
        <w:position w:val="36"/>
        <w:sz w:val="24"/>
        <w:szCs w:val="24"/>
        <w:rtl w:val="0"/>
      </w:rPr>
      <w:t>tv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ö</w:t>
    </w:r>
    <w:r>
      <w:rPr>
        <w:smallCaps w:val="1"/>
        <w:spacing w:val="40"/>
        <w:position w:val="36"/>
        <w:sz w:val="24"/>
        <w:szCs w:val="24"/>
        <w:rtl w:val="0"/>
      </w:rPr>
      <w:t>s Lor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nd Tudom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nyegyetem</w:t>
    </w:r>
  </w:p>
  <w:p>
    <w:pPr>
      <w:pStyle w:val="Normal"/>
      <w:spacing w:before="240"/>
      <w:jc w:val="right"/>
      <w:rPr>
        <w:smallCaps w:val="1"/>
        <w:spacing w:val="40"/>
        <w:position w:val="36"/>
        <w:sz w:val="24"/>
        <w:szCs w:val="24"/>
      </w:rPr>
    </w:pP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 xml:space="preserve"> Á</w:t>
    </w:r>
    <w:r>
      <w:rPr>
        <w:smallCaps w:val="1"/>
        <w:spacing w:val="40"/>
        <w:position w:val="36"/>
        <w:sz w:val="24"/>
        <w:szCs w:val="24"/>
        <w:rtl w:val="0"/>
      </w:rPr>
      <w:t xml:space="preserve">llam- 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é</w:t>
    </w:r>
    <w:r>
      <w:rPr>
        <w:smallCaps w:val="1"/>
        <w:spacing w:val="40"/>
        <w:position w:val="36"/>
        <w:sz w:val="24"/>
        <w:szCs w:val="24"/>
        <w:rtl w:val="0"/>
      </w:rPr>
      <w:t>s Jogtudom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nyi Kar</w:t>
    </w:r>
  </w:p>
  <w:p>
    <w:pPr>
      <w:pStyle w:val="Normal"/>
      <w:spacing w:before="240"/>
      <w:jc w:val="right"/>
      <w:rPr>
        <w:b w:val="1"/>
        <w:bCs w:val="1"/>
        <w:smallCaps w:val="1"/>
        <w:position w:val="36"/>
        <w:sz w:val="24"/>
        <w:szCs w:val="24"/>
      </w:rPr>
    </w:pPr>
    <w:r>
      <w:rPr>
        <w:smallCaps w:val="1"/>
        <w:spacing w:val="40"/>
        <w:position w:val="36"/>
        <w:sz w:val="24"/>
        <w:szCs w:val="24"/>
        <w:rtl w:val="0"/>
      </w:rPr>
      <w:t>Hallgat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ó</w:t>
    </w:r>
    <w:r>
      <w:rPr>
        <w:smallCaps w:val="1"/>
        <w:spacing w:val="40"/>
        <w:position w:val="36"/>
        <w:sz w:val="24"/>
        <w:szCs w:val="24"/>
        <w:rtl w:val="0"/>
      </w:rPr>
      <w:t xml:space="preserve">i 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  <w:lang w:val="de-DE"/>
      </w:rPr>
      <w:t>Ö</w:t>
    </w:r>
    <w:r>
      <w:rPr>
        <w:smallCaps w:val="1"/>
        <w:spacing w:val="40"/>
        <w:position w:val="36"/>
        <w:sz w:val="24"/>
        <w:szCs w:val="24"/>
        <w:rtl w:val="0"/>
      </w:rPr>
      <w:t>nkorm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nyzat</w:t>
    </w:r>
  </w:p>
  <w:p>
    <w:pPr>
      <w:pStyle w:val="Normal"/>
      <w:spacing w:before="240"/>
      <w:rPr>
        <w:sz w:val="14"/>
        <w:szCs w:val="14"/>
      </w:rPr>
    </w:pPr>
  </w:p>
  <w:p>
    <w:pPr>
      <w:pStyle w:val="header"/>
    </w:pPr>
    <w:r>
      <w:rPr>
        <w:sz w:val="14"/>
        <w:szCs w:val="14"/>
        <w:rtl w:val="0"/>
      </w:rPr>
      <w:drawing>
        <wp:inline distT="0" distB="0" distL="0" distR="0">
          <wp:extent cx="1524000" cy="13906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